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480"/>
        <w:jc w:val="center"/>
        <w:rPr>
          <w:rFonts w:ascii="方正小标宋_GBK" w:hAnsi="宋体" w:eastAsia="方正小标宋_GBK"/>
          <w:sz w:val="36"/>
          <w:szCs w:val="36"/>
        </w:rPr>
      </w:pPr>
      <w:r>
        <w:rPr>
          <w:rFonts w:hint="eastAsia" w:ascii="方正小标宋_GBK" w:hAnsi="宋体" w:eastAsia="方正小标宋_GBK"/>
          <w:sz w:val="36"/>
          <w:szCs w:val="36"/>
        </w:rPr>
        <w:t>武汉工程大学邮电与信息工程学院</w:t>
      </w:r>
    </w:p>
    <w:p>
      <w:pPr>
        <w:spacing w:line="440" w:lineRule="exact"/>
        <w:ind w:firstLine="480"/>
        <w:jc w:val="center"/>
        <w:rPr>
          <w:rFonts w:ascii="方正小标宋_GBK" w:hAnsi="宋体" w:eastAsia="方正小标宋_GBK"/>
          <w:sz w:val="36"/>
          <w:szCs w:val="36"/>
        </w:rPr>
      </w:pPr>
      <w:r>
        <w:rPr>
          <w:rFonts w:hint="eastAsia" w:ascii="方正小标宋_GBK" w:hAnsi="宋体" w:eastAsia="方正小标宋_GBK"/>
          <w:sz w:val="36"/>
          <w:szCs w:val="36"/>
        </w:rPr>
        <w:t>优秀党务工作者推荐表</w:t>
      </w:r>
    </w:p>
    <w:p>
      <w:pPr>
        <w:spacing w:line="440" w:lineRule="exact"/>
        <w:ind w:firstLine="120" w:firstLineChars="50"/>
        <w:rPr>
          <w:rFonts w:hint="eastAsia" w:ascii="仿宋_GB2312" w:hAnsi="宋体" w:eastAsia="仿宋_GB2312"/>
          <w:sz w:val="24"/>
          <w:szCs w:val="24"/>
          <w:lang w:eastAsia="zh-CN"/>
        </w:rPr>
      </w:pPr>
      <w:r>
        <w:rPr>
          <w:rFonts w:hint="eastAsia" w:ascii="仿宋_GB2312" w:hAnsi="宋体" w:eastAsia="仿宋_GB2312"/>
          <w:sz w:val="24"/>
          <w:szCs w:val="24"/>
        </w:rPr>
        <w:t>填报单位：机关</w:t>
      </w:r>
      <w:r>
        <w:rPr>
          <w:rFonts w:hint="eastAsia" w:ascii="仿宋_GB2312" w:hAnsi="宋体" w:eastAsia="仿宋_GB2312"/>
          <w:sz w:val="24"/>
          <w:szCs w:val="24"/>
          <w:lang w:eastAsia="zh-CN"/>
        </w:rPr>
        <w:t>党总支</w:t>
      </w:r>
      <w:bookmarkStart w:id="0" w:name="_GoBack"/>
      <w:bookmarkEnd w:id="0"/>
    </w:p>
    <w:tbl>
      <w:tblPr>
        <w:tblStyle w:val="5"/>
        <w:tblW w:w="8800" w:type="dxa"/>
        <w:tblInd w:w="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231"/>
        <w:gridCol w:w="971"/>
        <w:gridCol w:w="1155"/>
        <w:gridCol w:w="736"/>
        <w:gridCol w:w="1259"/>
        <w:gridCol w:w="735"/>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5" w:hRule="atLeast"/>
        </w:trPr>
        <w:tc>
          <w:tcPr>
            <w:tcW w:w="73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姓名</w:t>
            </w:r>
          </w:p>
        </w:tc>
        <w:tc>
          <w:tcPr>
            <w:tcW w:w="123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邓新洲</w:t>
            </w:r>
          </w:p>
        </w:tc>
        <w:tc>
          <w:tcPr>
            <w:tcW w:w="97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性别</w:t>
            </w:r>
          </w:p>
        </w:tc>
        <w:tc>
          <w:tcPr>
            <w:tcW w:w="11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男</w:t>
            </w:r>
          </w:p>
        </w:tc>
        <w:tc>
          <w:tcPr>
            <w:tcW w:w="73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pacing w:val="-4"/>
                <w:sz w:val="24"/>
                <w:szCs w:val="24"/>
              </w:rPr>
            </w:pPr>
            <w:r>
              <w:rPr>
                <w:rFonts w:hint="eastAsia" w:ascii="仿宋_GB2312" w:hAnsi="宋体" w:eastAsia="仿宋_GB2312"/>
                <w:spacing w:val="-4"/>
                <w:sz w:val="24"/>
                <w:szCs w:val="24"/>
              </w:rPr>
              <w:t>出生年月</w:t>
            </w:r>
          </w:p>
        </w:tc>
        <w:tc>
          <w:tcPr>
            <w:tcW w:w="125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1968</w:t>
            </w:r>
            <w:r>
              <w:rPr>
                <w:rFonts w:ascii="仿宋_GB2312" w:hAnsi="宋体" w:eastAsia="仿宋_GB2312"/>
                <w:sz w:val="24"/>
                <w:szCs w:val="24"/>
              </w:rPr>
              <w:t>.0</w:t>
            </w:r>
            <w:r>
              <w:rPr>
                <w:rFonts w:hint="eastAsia" w:ascii="仿宋_GB2312" w:hAnsi="宋体" w:eastAsia="仿宋_GB2312"/>
                <w:sz w:val="24"/>
                <w:szCs w:val="24"/>
              </w:rPr>
              <w:t>1</w:t>
            </w:r>
          </w:p>
        </w:tc>
        <w:tc>
          <w:tcPr>
            <w:tcW w:w="73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民族</w:t>
            </w:r>
          </w:p>
        </w:tc>
        <w:tc>
          <w:tcPr>
            <w:tcW w:w="19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入党</w:t>
            </w:r>
          </w:p>
          <w:p>
            <w:pPr>
              <w:spacing w:line="320" w:lineRule="exact"/>
              <w:jc w:val="center"/>
              <w:rPr>
                <w:rFonts w:ascii="仿宋_GB2312" w:hAnsi="宋体" w:eastAsia="仿宋_GB2312"/>
                <w:sz w:val="24"/>
                <w:szCs w:val="24"/>
              </w:rPr>
            </w:pPr>
            <w:r>
              <w:rPr>
                <w:rFonts w:hint="eastAsia" w:ascii="仿宋_GB2312" w:hAnsi="宋体" w:eastAsia="仿宋_GB2312"/>
                <w:sz w:val="24"/>
                <w:szCs w:val="24"/>
              </w:rPr>
              <w:t>时间</w:t>
            </w:r>
          </w:p>
        </w:tc>
        <w:tc>
          <w:tcPr>
            <w:tcW w:w="123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1992.03</w:t>
            </w:r>
          </w:p>
        </w:tc>
        <w:tc>
          <w:tcPr>
            <w:tcW w:w="97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参加工作时间</w:t>
            </w:r>
          </w:p>
        </w:tc>
        <w:tc>
          <w:tcPr>
            <w:tcW w:w="11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1990.06</w:t>
            </w:r>
          </w:p>
        </w:tc>
        <w:tc>
          <w:tcPr>
            <w:tcW w:w="73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pacing w:val="-4"/>
                <w:sz w:val="24"/>
                <w:szCs w:val="24"/>
              </w:rPr>
            </w:pPr>
            <w:r>
              <w:rPr>
                <w:rFonts w:hint="eastAsia" w:ascii="仿宋_GB2312" w:hAnsi="宋体" w:eastAsia="仿宋_GB2312"/>
                <w:spacing w:val="-4"/>
                <w:sz w:val="24"/>
                <w:szCs w:val="24"/>
              </w:rPr>
              <w:t>文化程度</w:t>
            </w:r>
          </w:p>
        </w:tc>
        <w:tc>
          <w:tcPr>
            <w:tcW w:w="125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本科</w:t>
            </w:r>
          </w:p>
        </w:tc>
        <w:tc>
          <w:tcPr>
            <w:tcW w:w="73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现任职务</w:t>
            </w:r>
          </w:p>
        </w:tc>
        <w:tc>
          <w:tcPr>
            <w:tcW w:w="19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党委书记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62" w:hRule="atLeast"/>
        </w:trPr>
        <w:tc>
          <w:tcPr>
            <w:tcW w:w="738" w:type="dxa"/>
            <w:tcBorders>
              <w:top w:val="single" w:color="auto" w:sz="4" w:space="0"/>
              <w:left w:val="single" w:color="auto" w:sz="4" w:space="0"/>
              <w:bottom w:val="single" w:color="auto" w:sz="4" w:space="0"/>
              <w:right w:val="single" w:color="auto" w:sz="4" w:space="0"/>
            </w:tcBorders>
            <w:textDirection w:val="tbRlV"/>
            <w:vAlign w:val="center"/>
          </w:tcPr>
          <w:p>
            <w:pPr>
              <w:spacing w:line="440" w:lineRule="exact"/>
              <w:ind w:left="113" w:right="113"/>
              <w:jc w:val="center"/>
              <w:rPr>
                <w:rFonts w:ascii="仿宋_GB2312" w:hAnsi="宋体" w:eastAsia="仿宋_GB2312"/>
                <w:sz w:val="24"/>
                <w:szCs w:val="24"/>
              </w:rPr>
            </w:pPr>
            <w:r>
              <w:rPr>
                <w:rFonts w:hint="eastAsia" w:ascii="仿宋_GB2312" w:hAnsi="宋体" w:eastAsia="仿宋_GB2312"/>
                <w:sz w:val="24"/>
                <w:szCs w:val="24"/>
              </w:rPr>
              <w:t>主　要　事　迹</w:t>
            </w:r>
          </w:p>
        </w:tc>
        <w:tc>
          <w:tcPr>
            <w:tcW w:w="8062" w:type="dxa"/>
            <w:gridSpan w:val="7"/>
            <w:tcBorders>
              <w:top w:val="single" w:color="auto" w:sz="4" w:space="0"/>
              <w:left w:val="single" w:color="auto" w:sz="4" w:space="0"/>
              <w:bottom w:val="single" w:color="auto" w:sz="4" w:space="0"/>
              <w:right w:val="single" w:color="auto" w:sz="4" w:space="0"/>
            </w:tcBorders>
          </w:tcPr>
          <w:p>
            <w:pPr>
              <w:spacing w:line="420" w:lineRule="exact"/>
              <w:ind w:firstLine="420" w:firstLineChars="200"/>
              <w:rPr>
                <w:rFonts w:asciiTheme="minorEastAsia" w:hAnsiTheme="minorEastAsia" w:eastAsiaTheme="minorEastAsia"/>
              </w:rPr>
            </w:pPr>
            <w:r>
              <w:rPr>
                <w:rFonts w:hint="eastAsia" w:asciiTheme="minorEastAsia" w:hAnsiTheme="minorEastAsia" w:eastAsiaTheme="minorEastAsia"/>
              </w:rPr>
              <w:t>邓新洲同志自参加工作以来，长期从事党务工作，无论身处何种岗位，他注重理论知识的学习，不断提升自身党性修养，强化党性意识，努力使自己在政治上不断成熟起来。他党性强、业务强、能力强，爱岗敬业、恪尽职守、乐于奉献，出色地完成党赋予他的光荣任务，深受学院教职工和学生的好评。</w:t>
            </w:r>
          </w:p>
          <w:p>
            <w:pPr>
              <w:spacing w:line="420" w:lineRule="exact"/>
              <w:rPr>
                <w:rFonts w:asciiTheme="minorEastAsia" w:hAnsiTheme="minorEastAsia" w:eastAsiaTheme="minorEastAsia"/>
              </w:rPr>
            </w:pPr>
            <w:r>
              <w:rPr>
                <w:rFonts w:hint="eastAsia" w:asciiTheme="minorEastAsia" w:hAnsiTheme="minorEastAsia" w:eastAsiaTheme="minorEastAsia"/>
              </w:rPr>
              <w:t xml:space="preserve">     一、勤思学研，提高党务工作水平</w:t>
            </w:r>
          </w:p>
          <w:p>
            <w:pPr>
              <w:spacing w:line="420" w:lineRule="exact"/>
              <w:ind w:firstLine="420"/>
              <w:rPr>
                <w:rFonts w:asciiTheme="minorEastAsia" w:hAnsiTheme="minorEastAsia" w:eastAsiaTheme="minorEastAsia"/>
              </w:rPr>
            </w:pPr>
            <w:r>
              <w:rPr>
                <w:rFonts w:hint="eastAsia" w:asciiTheme="minorEastAsia" w:hAnsiTheme="minorEastAsia" w:eastAsiaTheme="minorEastAsia"/>
              </w:rPr>
              <w:t>邓新洲同志，利用多种形式持续深入学习贯彻习近平新时代中国特色社会主义思想和党的十九大精神。努力在学懂弄通做实方面下功夫，坚持抓好主题教育活动。抓好党员组织生活，落实好“三会一课”制度，引导广大党员干部牢固树立“四个意识”，始终在思想上政治上行动上同以习近平同志为核心的党中央保持高度一致。切实推进“两学一做”学习教育常态化制度化，抓在经常、严在平时。结合校园文明创建，持续开展“两访两创”活动。以立德树人为根本任务，推进学院内涵建设，为学院向应用技术型高校转型发展凝心聚力。</w:t>
            </w:r>
          </w:p>
          <w:p>
            <w:pPr>
              <w:spacing w:line="420" w:lineRule="exact"/>
              <w:ind w:firstLine="525" w:firstLineChars="250"/>
              <w:rPr>
                <w:rFonts w:asciiTheme="minorEastAsia" w:hAnsiTheme="minorEastAsia" w:eastAsiaTheme="minorEastAsia"/>
              </w:rPr>
            </w:pPr>
            <w:r>
              <w:rPr>
                <w:rFonts w:hint="eastAsia" w:asciiTheme="minorEastAsia" w:hAnsiTheme="minorEastAsia" w:eastAsiaTheme="minorEastAsia"/>
              </w:rPr>
              <w:t>二、发扬民主，围绕中心服务大局</w:t>
            </w:r>
          </w:p>
          <w:p>
            <w:pPr>
              <w:spacing w:line="420" w:lineRule="exact"/>
              <w:ind w:firstLine="525" w:firstLineChars="250"/>
              <w:rPr>
                <w:rFonts w:asciiTheme="minorEastAsia" w:hAnsiTheme="minorEastAsia" w:eastAsiaTheme="minorEastAsia"/>
              </w:rPr>
            </w:pPr>
            <w:r>
              <w:rPr>
                <w:rFonts w:hint="eastAsia" w:asciiTheme="minorEastAsia" w:hAnsiTheme="minorEastAsia" w:eastAsiaTheme="minorEastAsia"/>
              </w:rPr>
              <w:t>作为党委书记，切实履行抓党建工作第一责任人职责，强化责任担当，狠抓党建工作的落实，对照《党章》、《准则》和《条例》, 强化班子成员的宗旨意识、大局意识、全局意识、团结意识、民主意识和服务能力，坚决与党中央保持高度一致。注重加强党的领导，协调党政关系，及时交流和沟通思想，坚持原则，牢牢把握正确的办学方向，按照党政联席会议事规则，凡涉及学院改革、发展和稳定，关系教职工切身利益的重大问题、重要干部任免、重大项目安排、大额度资金的使用等需党政联席会研究的事宜，严格遵循集体决策，充分听取与会人员意见，严格执行《“三重一大”管理实施办法》、《大额资金审批管理暂行办法》等文件规定。</w:t>
            </w:r>
          </w:p>
          <w:p>
            <w:pPr>
              <w:spacing w:line="420" w:lineRule="exact"/>
              <w:ind w:firstLine="525" w:firstLineChars="250"/>
              <w:rPr>
                <w:rFonts w:asciiTheme="minorEastAsia" w:hAnsiTheme="minorEastAsia" w:eastAsiaTheme="minorEastAsia"/>
              </w:rPr>
            </w:pPr>
            <w:r>
              <w:rPr>
                <w:rFonts w:hint="eastAsia" w:asciiTheme="minorEastAsia" w:hAnsiTheme="minorEastAsia" w:eastAsiaTheme="minorEastAsia"/>
              </w:rPr>
              <w:t>三、营造氛围，调动党员干部积极性</w:t>
            </w:r>
          </w:p>
          <w:p>
            <w:pPr>
              <w:spacing w:line="420" w:lineRule="exact"/>
              <w:ind w:firstLine="525" w:firstLineChars="250"/>
              <w:rPr>
                <w:rFonts w:hint="eastAsia"/>
              </w:rPr>
            </w:pPr>
            <w:r>
              <w:rPr>
                <w:rFonts w:hint="eastAsia" w:asciiTheme="minorEastAsia" w:hAnsiTheme="minorEastAsia" w:eastAsiaTheme="minorEastAsia"/>
              </w:rPr>
              <w:t>着力增强学习宣传教育的亲和力和针对性，联系广大党员干部和师生员工的思想和工作实际，把解决思想问题与解决实际问题结合起来，把十九大精神落实到学院转型发展各方面。他多次为机关党支部、学生党支部和思政课教师宣讲全国高校思想政治工作会议精神，为开好学院思想政治工作会议，学院党政联席会多次专题研究部署该项工作，审议会议相关文件，边深入学习，边下基层调研，听取师生意见，集思广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44" w:hRule="atLeast"/>
        </w:trPr>
        <w:tc>
          <w:tcPr>
            <w:tcW w:w="738" w:type="dxa"/>
            <w:tcBorders>
              <w:top w:val="single" w:color="auto" w:sz="4" w:space="0"/>
              <w:left w:val="single" w:color="auto" w:sz="4" w:space="0"/>
              <w:bottom w:val="single" w:color="auto" w:sz="4" w:space="0"/>
              <w:right w:val="single" w:color="auto" w:sz="4" w:space="0"/>
            </w:tcBorders>
            <w:textDirection w:val="tbRlV"/>
            <w:vAlign w:val="center"/>
          </w:tcPr>
          <w:p>
            <w:pPr>
              <w:spacing w:line="440" w:lineRule="exact"/>
              <w:ind w:left="113" w:right="113"/>
              <w:jc w:val="center"/>
              <w:rPr>
                <w:rFonts w:ascii="仿宋_GB2312" w:hAnsi="宋体" w:eastAsia="仿宋_GB2312"/>
                <w:sz w:val="24"/>
                <w:szCs w:val="24"/>
              </w:rPr>
            </w:pPr>
            <w:r>
              <w:rPr>
                <w:rFonts w:hint="eastAsia" w:ascii="仿宋_GB2312" w:hAnsi="宋体" w:eastAsia="仿宋_GB2312"/>
                <w:sz w:val="24"/>
                <w:szCs w:val="24"/>
              </w:rPr>
              <w:t>主　要　事　迹</w:t>
            </w:r>
          </w:p>
        </w:tc>
        <w:tc>
          <w:tcPr>
            <w:tcW w:w="8062" w:type="dxa"/>
            <w:gridSpan w:val="7"/>
            <w:tcBorders>
              <w:top w:val="single" w:color="auto" w:sz="4" w:space="0"/>
              <w:left w:val="single" w:color="auto" w:sz="4" w:space="0"/>
              <w:bottom w:val="single" w:color="auto" w:sz="4" w:space="0"/>
              <w:right w:val="single" w:color="auto" w:sz="4" w:space="0"/>
            </w:tcBorders>
          </w:tcPr>
          <w:p>
            <w:pPr>
              <w:spacing w:line="420" w:lineRule="exact"/>
              <w:ind w:firstLine="525" w:firstLineChars="250"/>
              <w:rPr>
                <w:rFonts w:asciiTheme="minorEastAsia" w:hAnsiTheme="minorEastAsia" w:eastAsiaTheme="minorEastAsia"/>
              </w:rPr>
            </w:pPr>
            <w:r>
              <w:rPr>
                <w:rFonts w:hint="eastAsia" w:asciiTheme="minorEastAsia" w:hAnsiTheme="minorEastAsia" w:eastAsiaTheme="minorEastAsia"/>
              </w:rPr>
              <w:t>四、责任落实，抓好党风廉建工作</w:t>
            </w:r>
          </w:p>
          <w:p>
            <w:pPr>
              <w:spacing w:line="440" w:lineRule="exact"/>
              <w:rPr>
                <w:rFonts w:asciiTheme="minorEastAsia" w:hAnsiTheme="minorEastAsia" w:eastAsiaTheme="minorEastAsia"/>
              </w:rPr>
            </w:pPr>
            <w:r>
              <w:rPr>
                <w:rFonts w:hint="eastAsia" w:asciiTheme="minorEastAsia" w:hAnsiTheme="minorEastAsia" w:eastAsiaTheme="minorEastAsia"/>
              </w:rPr>
              <w:t>按照《中共武汉工程大学邮电与信息工程学院委员会关于落实党风廉政建设党委主体责任纪委监督责任的实施办法（试行），制定了党风廉政建设领导班子责任清单。坚持“党政同责”和“一岗双责”原则，切实加强责任落实。作为学院党委书记，他与班子成员签订党风廉政建设责任书，与各单位签订内容不同的党风廉政建设责任书，并逐级明确职责，层层分解落实。加大对重点部门和关键岗位人员的教育，推进廉政风险防控。对干部任免、财务管理、物资采购、招生录取、奖助学金、人事管理、党员发展等工作加大防范监督力度。</w:t>
            </w:r>
          </w:p>
          <w:p>
            <w:pPr>
              <w:spacing w:line="440" w:lineRule="exact"/>
              <w:ind w:firstLine="525" w:firstLineChars="250"/>
              <w:rPr>
                <w:rFonts w:asciiTheme="minorEastAsia" w:hAnsiTheme="minorEastAsia" w:eastAsiaTheme="minorEastAsia"/>
              </w:rPr>
            </w:pPr>
            <w:r>
              <w:rPr>
                <w:rFonts w:hint="eastAsia" w:asciiTheme="minorEastAsia" w:hAnsiTheme="minorEastAsia" w:eastAsiaTheme="minorEastAsia"/>
              </w:rPr>
              <w:t>五、宣传理论，研究成果丰硕</w:t>
            </w:r>
          </w:p>
          <w:p>
            <w:pPr>
              <w:spacing w:line="440" w:lineRule="exact"/>
              <w:ind w:firstLine="525" w:firstLineChars="250"/>
              <w:rPr>
                <w:rFonts w:asciiTheme="minorEastAsia" w:hAnsiTheme="minorEastAsia" w:eastAsiaTheme="minorEastAsia"/>
              </w:rPr>
            </w:pPr>
            <w:r>
              <w:rPr>
                <w:rFonts w:hint="eastAsia" w:asciiTheme="minorEastAsia" w:hAnsiTheme="minorEastAsia" w:eastAsiaTheme="minorEastAsia"/>
              </w:rPr>
              <w:t>邓新洲同志兼任思想政治理论课部主任，坚持致力于马克思主义理论研究和宣传工作。</w:t>
            </w:r>
            <w:r>
              <w:rPr>
                <w:rFonts w:asciiTheme="minorEastAsia" w:hAnsiTheme="minorEastAsia" w:eastAsiaTheme="minorEastAsia"/>
              </w:rPr>
              <w:t>在国内外刊物上发表论文20余篇；主编著作三部。先后主持省校级科研项目10余项，科研进账总额10万元。曾获优秀党员、优秀党务工作者、湖北省优秀共青团干部等多个荣誉称号，获学校优秀教学二等奖，武汉市科技进步二等奖、心理健康教育湖北省教育厅三等奖。</w:t>
            </w:r>
          </w:p>
          <w:p>
            <w:pPr>
              <w:spacing w:line="440" w:lineRule="exact"/>
              <w:ind w:firstLine="525" w:firstLineChars="250"/>
              <w:rPr>
                <w:rFonts w:hint="eastAsia" w:asciiTheme="minorEastAsia" w:hAnsiTheme="minorEastAsia" w:eastAsiaTheme="minorEastAsia"/>
              </w:rPr>
            </w:pPr>
            <w:r>
              <w:rPr>
                <w:rFonts w:hint="eastAsia" w:asciiTheme="minorEastAsia" w:hAnsiTheme="minorEastAsia" w:eastAsiaTheme="minorEastAsia"/>
              </w:rPr>
              <w:t>该同志理想信念坚定，对党忠诚，自觉遵守党章党规党纪。热爱党的事业和工作，具有较高的党务工作专业水平，认真履行工作责任，积极探索新时代党务工作的方法途径，在本职岗位上做出显著成绩，在党员群众中有较高威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23" w:hRule="atLeast"/>
        </w:trPr>
        <w:tc>
          <w:tcPr>
            <w:tcW w:w="738" w:type="dxa"/>
            <w:tcBorders>
              <w:top w:val="single" w:color="auto" w:sz="4" w:space="0"/>
              <w:left w:val="single" w:color="auto" w:sz="4" w:space="0"/>
              <w:bottom w:val="single" w:color="auto" w:sz="4" w:space="0"/>
              <w:right w:val="single" w:color="auto" w:sz="4" w:space="0"/>
            </w:tcBorders>
            <w:textDirection w:val="tbRlV"/>
            <w:vAlign w:val="center"/>
          </w:tcPr>
          <w:p>
            <w:pPr>
              <w:spacing w:line="280" w:lineRule="exact"/>
              <w:jc w:val="center"/>
              <w:rPr>
                <w:rFonts w:ascii="仿宋_GB2312" w:hAnsi="宋体" w:eastAsia="仿宋_GB2312"/>
                <w:sz w:val="24"/>
                <w:szCs w:val="24"/>
              </w:rPr>
            </w:pPr>
            <w:r>
              <w:rPr>
                <w:rFonts w:hint="eastAsia" w:ascii="仿宋_GB2312" w:hAnsi="宋体" w:eastAsia="仿宋_GB2312"/>
                <w:sz w:val="24"/>
                <w:szCs w:val="24"/>
              </w:rPr>
              <w:t>推荐意见</w:t>
            </w:r>
          </w:p>
          <w:p>
            <w:pPr>
              <w:spacing w:line="440" w:lineRule="exact"/>
              <w:ind w:left="113" w:right="113"/>
              <w:jc w:val="center"/>
              <w:rPr>
                <w:rFonts w:ascii="仿宋_GB2312" w:hAnsi="宋体" w:eastAsia="仿宋_GB2312"/>
                <w:sz w:val="24"/>
                <w:szCs w:val="24"/>
              </w:rPr>
            </w:pPr>
            <w:r>
              <w:rPr>
                <w:rFonts w:hint="eastAsia" w:ascii="仿宋_GB2312" w:hAnsi="宋体" w:eastAsia="仿宋_GB2312"/>
                <w:sz w:val="24"/>
                <w:szCs w:val="24"/>
              </w:rPr>
              <w:t>分党委（党总支、直属党支部）</w:t>
            </w:r>
          </w:p>
        </w:tc>
        <w:tc>
          <w:tcPr>
            <w:tcW w:w="8062" w:type="dxa"/>
            <w:gridSpan w:val="7"/>
            <w:tcBorders>
              <w:top w:val="single" w:color="auto" w:sz="4" w:space="0"/>
              <w:left w:val="single" w:color="auto" w:sz="4" w:space="0"/>
              <w:bottom w:val="single" w:color="auto" w:sz="4" w:space="0"/>
              <w:right w:val="single" w:color="auto" w:sz="4" w:space="0"/>
            </w:tcBorders>
            <w:vAlign w:val="bottom"/>
          </w:tcPr>
          <w:p>
            <w:pPr>
              <w:spacing w:line="440" w:lineRule="exact"/>
              <w:ind w:right="900"/>
              <w:jc w:val="center"/>
              <w:rPr>
                <w:rFonts w:ascii="仿宋_GB2312" w:hAnsi="宋体" w:eastAsia="仿宋_GB2312"/>
                <w:sz w:val="24"/>
                <w:szCs w:val="24"/>
              </w:rPr>
            </w:pPr>
            <w:r>
              <w:rPr>
                <w:rFonts w:hint="eastAsia" w:ascii="仿宋_GB2312" w:hAnsi="宋体" w:eastAsia="仿宋_GB2312"/>
                <w:sz w:val="24"/>
                <w:szCs w:val="24"/>
              </w:rPr>
              <w:t xml:space="preserve">                                            （盖章）</w:t>
            </w:r>
          </w:p>
          <w:p>
            <w:pPr>
              <w:wordWrap w:val="0"/>
              <w:spacing w:line="440" w:lineRule="exact"/>
              <w:ind w:right="870"/>
              <w:jc w:val="right"/>
              <w:rPr>
                <w:rFonts w:ascii="仿宋_GB2312" w:hAnsi="宋体" w:eastAsia="仿宋_GB2312"/>
                <w:sz w:val="24"/>
                <w:szCs w:val="24"/>
              </w:rPr>
            </w:pPr>
            <w:r>
              <w:rPr>
                <w:rFonts w:hint="eastAsia" w:ascii="仿宋_GB2312" w:hAnsi="宋体" w:eastAsia="仿宋_GB2312"/>
                <w:sz w:val="24"/>
                <w:szCs w:val="24"/>
              </w:rPr>
              <w:t>年    月    日</w:t>
            </w:r>
          </w:p>
          <w:p>
            <w:pPr>
              <w:spacing w:line="440" w:lineRule="exact"/>
              <w:ind w:right="240"/>
              <w:jc w:val="righ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92" w:hRule="atLeast"/>
        </w:trPr>
        <w:tc>
          <w:tcPr>
            <w:tcW w:w="738" w:type="dxa"/>
            <w:tcBorders>
              <w:top w:val="single" w:color="auto" w:sz="4" w:space="0"/>
              <w:left w:val="single" w:color="auto" w:sz="4" w:space="0"/>
              <w:bottom w:val="single" w:color="auto" w:sz="4" w:space="0"/>
              <w:right w:val="single" w:color="auto" w:sz="4" w:space="0"/>
            </w:tcBorders>
            <w:textDirection w:val="tbRlV"/>
            <w:vAlign w:val="center"/>
          </w:tcPr>
          <w:p>
            <w:pPr>
              <w:spacing w:line="440" w:lineRule="exact"/>
              <w:ind w:left="113" w:right="113"/>
              <w:jc w:val="center"/>
              <w:rPr>
                <w:rFonts w:ascii="仿宋_GB2312" w:hAnsi="宋体" w:eastAsia="仿宋_GB2312"/>
                <w:sz w:val="24"/>
                <w:szCs w:val="24"/>
              </w:rPr>
            </w:pPr>
            <w:r>
              <w:rPr>
                <w:rFonts w:hint="eastAsia" w:ascii="仿宋_GB2312" w:hAnsi="宋体" w:eastAsia="仿宋_GB2312"/>
                <w:sz w:val="24"/>
                <w:szCs w:val="24"/>
              </w:rPr>
              <w:t>学校党委审批意见</w:t>
            </w:r>
          </w:p>
        </w:tc>
        <w:tc>
          <w:tcPr>
            <w:tcW w:w="8062" w:type="dxa"/>
            <w:gridSpan w:val="7"/>
            <w:tcBorders>
              <w:top w:val="single" w:color="auto" w:sz="4" w:space="0"/>
              <w:left w:val="single" w:color="auto" w:sz="4" w:space="0"/>
              <w:bottom w:val="single" w:color="auto" w:sz="4" w:space="0"/>
              <w:right w:val="single" w:color="auto" w:sz="4" w:space="0"/>
            </w:tcBorders>
            <w:vAlign w:val="bottom"/>
          </w:tcPr>
          <w:p>
            <w:pPr>
              <w:spacing w:line="440" w:lineRule="exact"/>
              <w:ind w:right="900"/>
              <w:jc w:val="center"/>
              <w:rPr>
                <w:rFonts w:ascii="仿宋_GB2312" w:hAnsi="宋体" w:eastAsia="仿宋_GB2312"/>
                <w:sz w:val="24"/>
                <w:szCs w:val="24"/>
              </w:rPr>
            </w:pPr>
            <w:r>
              <w:rPr>
                <w:rFonts w:hint="eastAsia" w:ascii="仿宋_GB2312" w:hAnsi="宋体" w:eastAsia="仿宋_GB2312"/>
                <w:sz w:val="24"/>
                <w:szCs w:val="24"/>
              </w:rPr>
              <w:t xml:space="preserve">                                            （盖章）</w:t>
            </w:r>
          </w:p>
          <w:p>
            <w:pPr>
              <w:wordWrap w:val="0"/>
              <w:spacing w:line="440" w:lineRule="exact"/>
              <w:ind w:right="870"/>
              <w:jc w:val="right"/>
              <w:rPr>
                <w:rFonts w:ascii="仿宋_GB2312" w:hAnsi="宋体" w:eastAsia="仿宋_GB2312"/>
                <w:sz w:val="24"/>
                <w:szCs w:val="24"/>
              </w:rPr>
            </w:pPr>
            <w:r>
              <w:rPr>
                <w:rFonts w:hint="eastAsia" w:ascii="仿宋_GB2312" w:hAnsi="宋体" w:eastAsia="仿宋_GB2312"/>
                <w:sz w:val="24"/>
                <w:szCs w:val="24"/>
              </w:rPr>
              <w:t>年    月    日</w:t>
            </w:r>
          </w:p>
          <w:p>
            <w:pPr>
              <w:spacing w:line="440" w:lineRule="exact"/>
              <w:ind w:right="240"/>
              <w:jc w:val="right"/>
              <w:rPr>
                <w:rFonts w:ascii="仿宋_GB2312" w:hAnsi="宋体" w:eastAsia="仿宋_GB2312"/>
                <w:sz w:val="24"/>
                <w:szCs w:val="24"/>
              </w:rPr>
            </w:pPr>
          </w:p>
        </w:tc>
      </w:tr>
    </w:tbl>
    <w:p/>
    <w:sectPr>
      <w:pgSz w:w="11906" w:h="16838"/>
      <w:pgMar w:top="567" w:right="1797" w:bottom="1440"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85D"/>
    <w:rsid w:val="002C0D33"/>
    <w:rsid w:val="002E0BE6"/>
    <w:rsid w:val="008F21AA"/>
    <w:rsid w:val="00A02520"/>
    <w:rsid w:val="00DA185D"/>
    <w:rsid w:val="141D6C28"/>
    <w:rsid w:val="3108019B"/>
    <w:rsid w:val="40A86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rFonts w:ascii="Calibri" w:hAnsi="Calibri" w:eastAsia="宋体" w:cs="Times New Roman"/>
      <w:sz w:val="18"/>
      <w:szCs w:val="18"/>
    </w:rPr>
  </w:style>
  <w:style w:type="character" w:customStyle="1" w:styleId="8">
    <w:name w:val="页脚 Char"/>
    <w:basedOn w:val="6"/>
    <w:link w:val="3"/>
    <w:uiPriority w:val="99"/>
    <w:rPr>
      <w:rFonts w:ascii="Calibri" w:hAnsi="Calibri" w:eastAsia="宋体" w:cs="Times New Roman"/>
      <w:sz w:val="18"/>
      <w:szCs w:val="18"/>
    </w:rPr>
  </w:style>
  <w:style w:type="character" w:customStyle="1" w:styleId="9">
    <w:name w:val="批注框文本 Char"/>
    <w:basedOn w:val="6"/>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257</Words>
  <Characters>1467</Characters>
  <Lines>12</Lines>
  <Paragraphs>3</Paragraphs>
  <TotalTime>59</TotalTime>
  <ScaleCrop>false</ScaleCrop>
  <LinksUpToDate>false</LinksUpToDate>
  <CharactersWithSpaces>1721</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2019-06-06T03:24:00Z</dcterms:created>
  <dc:creator>acer</dc:creator>
  <cp:lastModifiedBy>Renita</cp:lastModifiedBy>
  <cp:lastPrinted>2019-06-10T01:57:00Z</cp:lastPrinted>
  <dcterms:modified xsi:type="dcterms:W3CDTF">2019-06-11T08:49:08Z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